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F" w:rsidRPr="00DF51FC" w:rsidRDefault="00DF51FC">
      <w:pPr>
        <w:rPr>
          <w:rFonts w:asciiTheme="minorHAnsi" w:hAnsiTheme="minorHAnsi"/>
          <w:sz w:val="56"/>
          <w:szCs w:val="56"/>
        </w:rPr>
      </w:pPr>
      <w:bookmarkStart w:id="0" w:name="_GoBack"/>
      <w:bookmarkEnd w:id="0"/>
      <w:r w:rsidRPr="00DF51FC">
        <w:rPr>
          <w:rFonts w:asciiTheme="minorHAnsi" w:hAnsiTheme="minorHAnsi"/>
          <w:sz w:val="56"/>
          <w:szCs w:val="56"/>
        </w:rPr>
        <w:t>Corporate Parenting Strategy</w:t>
      </w:r>
    </w:p>
    <w:p w:rsidR="00F456FC" w:rsidRPr="00F70E79" w:rsidRDefault="00DF51FC">
      <w:pPr>
        <w:rPr>
          <w:rFonts w:asciiTheme="minorHAnsi" w:hAnsiTheme="minorHAnsi"/>
          <w:sz w:val="56"/>
          <w:szCs w:val="56"/>
        </w:rPr>
      </w:pPr>
      <w:r w:rsidRPr="00DF51FC">
        <w:rPr>
          <w:rFonts w:asciiTheme="minorHAnsi" w:hAnsiTheme="minorHAnsi"/>
          <w:sz w:val="56"/>
          <w:szCs w:val="56"/>
        </w:rPr>
        <w:t>Action Plan</w:t>
      </w: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1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have a voice in the way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we deliver our services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children and young people are consulted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and actively participate in the decisions we make about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how we deliver our services’.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‘Nothing about me without me’.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3103"/>
        <w:gridCol w:w="2718"/>
      </w:tblGrid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participate in their reviews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chair their own meetings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are part of staff interviews</w:t>
            </w:r>
          </w:p>
        </w:tc>
        <w:tc>
          <w:tcPr>
            <w:tcW w:w="3103" w:type="dxa"/>
          </w:tcPr>
          <w:p w:rsidR="001315E4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people's questions were asked in recent YOT interviews.</w:t>
            </w:r>
          </w:p>
          <w:p w:rsidR="000220DA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involved in the EDCS interview.</w:t>
            </w: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have a voice in how we deliver services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70E79" w:rsidRDefault="00F70E79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</w:p>
    <w:p w:rsidR="00F456FC" w:rsidRPr="00DF51FC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</w:t>
      </w:r>
      <w:r w:rsidR="00F456FC" w:rsidRPr="00DF51FC">
        <w:rPr>
          <w:rFonts w:asciiTheme="minorHAnsi" w:hAnsiTheme="minorHAnsi" w:cs="Filmgoer-Regular"/>
          <w:sz w:val="48"/>
          <w:szCs w:val="48"/>
        </w:rPr>
        <w:t>bjective 2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can remain safely at home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early support is provided at the right time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to prevent the need for statutory intervention’.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15"/>
        <w:gridCol w:w="2733"/>
      </w:tblGrid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 xml:space="preserve">Action 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Care planning routinely considers return home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Early Help is provided to help children and young people live safely at home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lastRenderedPageBreak/>
              <w:t>Social workers and managers will be trained to look for strengths within every family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01/09/2019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3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Care leavers in Lancashire will have a ‘Local Offer’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all care leavers feel supported and can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 xml:space="preserve">access a range of services to </w:t>
      </w:r>
      <w:r>
        <w:rPr>
          <w:rFonts w:asciiTheme="minorHAnsi" w:hAnsiTheme="minorHAnsi" w:cs="Swiss721BT-Italic"/>
          <w:i/>
          <w:iCs/>
          <w:sz w:val="26"/>
          <w:szCs w:val="26"/>
        </w:rPr>
        <w:t>p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romote their continued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wellbeing into adulthood’.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068"/>
        <w:gridCol w:w="2674"/>
      </w:tblGrid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Care leavers will know what help is available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 local offer will be available, easy to access and regularly updated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 Staying Put offer will be refreshed and shared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will be prepared by using ASDAN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will be given education and training opportunities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</w:t>
      </w:r>
      <w:r w:rsidR="00F456FC" w:rsidRPr="00DF51FC">
        <w:rPr>
          <w:rFonts w:asciiTheme="minorHAnsi" w:hAnsiTheme="minorHAnsi" w:cs="Filmgoer-Regular"/>
          <w:sz w:val="48"/>
          <w:szCs w:val="48"/>
        </w:rPr>
        <w:t>bjective 4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will be supported in their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education, employment and training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close the achievement gap between those children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and young people that the local authority cares for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those that are cared for by their own families’.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075"/>
        <w:gridCol w:w="2683"/>
      </w:tblGrid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8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lastRenderedPageBreak/>
              <w:t>All children and young people will be provided with education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83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Personal Education Plans will be reviewed and made more meaningful and age appropriate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83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01/09/2019</w:t>
            </w:r>
          </w:p>
        </w:tc>
      </w:tr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 plan will be developed to improve young people's performance in key stage 4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83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01/11/2019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5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will have a suitable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place to live and be cared for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the children and young people we care for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have a range of suitable and appropriate accommodation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to meet their immediate and long term needs’.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3026"/>
        <w:gridCol w:w="2620"/>
      </w:tblGrid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2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Review what accommodation is available, and what is needed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20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01/04/2019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will be involved in arrangements for where they will live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2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Opportunities for young people to 'stay close' to their former residential placements will be explored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2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01/11/2019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There will be a flexible approach to 'setting up home'</w:t>
            </w:r>
          </w:p>
        </w:tc>
        <w:tc>
          <w:tcPr>
            <w:tcW w:w="3026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Flexible payment card agreed to enable.</w:t>
            </w:r>
          </w:p>
        </w:tc>
        <w:tc>
          <w:tcPr>
            <w:tcW w:w="262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Achieved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6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lastRenderedPageBreak/>
        <w:t>The health and wellbeing of our children and young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people in care and care leavers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will be a priority for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Lancashire County Council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improve the health and wellbeing of the children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young people we care for’.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09"/>
        <w:gridCol w:w="2727"/>
      </w:tblGrid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27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Access to specialist health services will be improved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01/11/2019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use the SDQ to support young people's health care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01/04/2019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look at innovative ways to support children and young people access health care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01/03/2020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promote timely health and dental checks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7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will receive appropriate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financial support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young people have enough money to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provide for their needs whilst in care and after they have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left care and ensure that they are supported financially to</w:t>
      </w:r>
    </w:p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  <w:proofErr w:type="gramStart"/>
      <w:r w:rsidRPr="00F456FC">
        <w:rPr>
          <w:rFonts w:asciiTheme="minorHAnsi" w:hAnsiTheme="minorHAnsi" w:cs="Swiss721BT-Italic"/>
          <w:i/>
          <w:iCs/>
          <w:sz w:val="26"/>
          <w:szCs w:val="26"/>
        </w:rPr>
        <w:t>establish</w:t>
      </w:r>
      <w:proofErr w:type="gramEnd"/>
      <w:r w:rsidRPr="00F456FC">
        <w:rPr>
          <w:rFonts w:asciiTheme="minorHAnsi" w:hAnsiTheme="minorHAnsi" w:cs="Swiss721BT-Italic"/>
          <w:i/>
          <w:iCs/>
          <w:sz w:val="26"/>
          <w:szCs w:val="26"/>
        </w:rPr>
        <w:t xml:space="preserve"> their own homes’.</w:t>
      </w:r>
    </w:p>
    <w:p w:rsidR="00021ACE" w:rsidRPr="00F456FC" w:rsidRDefault="00021ACE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3060"/>
        <w:gridCol w:w="2664"/>
      </w:tblGrid>
      <w:tr w:rsidR="001315E4" w:rsidTr="001315E4">
        <w:tc>
          <w:tcPr>
            <w:tcW w:w="3292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6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6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92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engage young people in the ASDAN programme to prepare them for independence</w:t>
            </w:r>
          </w:p>
        </w:tc>
        <w:tc>
          <w:tcPr>
            <w:tcW w:w="306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64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ongoing.</w:t>
            </w:r>
          </w:p>
        </w:tc>
      </w:tr>
      <w:tr w:rsidR="001315E4" w:rsidTr="001315E4">
        <w:tc>
          <w:tcPr>
            <w:tcW w:w="3292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be flexible with the 'setting up home money</w:t>
            </w:r>
          </w:p>
        </w:tc>
        <w:tc>
          <w:tcPr>
            <w:tcW w:w="306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Flexible payment card agreed to enable.</w:t>
            </w:r>
          </w:p>
        </w:tc>
        <w:tc>
          <w:tcPr>
            <w:tcW w:w="2664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Achieved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lastRenderedPageBreak/>
        <w:t>Objective 8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are protected from harm and risk of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exploitation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children are protected from harm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exploitation and ensure that they are provided with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support to overcome any pull factors that would lead</w:t>
      </w:r>
    </w:p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  <w:proofErr w:type="gramStart"/>
      <w:r w:rsidRPr="00F456FC">
        <w:rPr>
          <w:rFonts w:asciiTheme="minorHAnsi" w:hAnsiTheme="minorHAnsi" w:cs="Swiss721BT-Italic"/>
          <w:i/>
          <w:iCs/>
          <w:sz w:val="26"/>
          <w:szCs w:val="26"/>
        </w:rPr>
        <w:t>them</w:t>
      </w:r>
      <w:proofErr w:type="gramEnd"/>
      <w:r w:rsidRPr="00F456FC">
        <w:rPr>
          <w:rFonts w:asciiTheme="minorHAnsi" w:hAnsiTheme="minorHAnsi" w:cs="Swiss721BT-Italic"/>
          <w:i/>
          <w:iCs/>
          <w:sz w:val="26"/>
          <w:szCs w:val="26"/>
        </w:rPr>
        <w:t xml:space="preserve"> to being exploited’.</w:t>
      </w:r>
    </w:p>
    <w:p w:rsidR="00021ACE" w:rsidRPr="00F456FC" w:rsidRDefault="00021ACE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088"/>
        <w:gridCol w:w="2700"/>
      </w:tblGrid>
      <w:tr w:rsidR="001315E4" w:rsidTr="001315E4">
        <w:tc>
          <w:tcPr>
            <w:tcW w:w="322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8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0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2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Specialist exploitation teams/ workers will support young people at risk</w:t>
            </w:r>
          </w:p>
        </w:tc>
        <w:tc>
          <w:tcPr>
            <w:tcW w:w="308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0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22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Social workers, police, carers and YOT teams will work together to divert children and young people from crime</w:t>
            </w:r>
          </w:p>
        </w:tc>
        <w:tc>
          <w:tcPr>
            <w:tcW w:w="3088" w:type="dxa"/>
          </w:tcPr>
          <w:p w:rsidR="001315E4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 xml:space="preserve">There is a </w:t>
            </w:r>
            <w:proofErr w:type="spellStart"/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multi agency</w:t>
            </w:r>
            <w:proofErr w:type="spellEnd"/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 xml:space="preserve"> 'In Care out of Trouble' group.</w:t>
            </w:r>
          </w:p>
          <w:p w:rsidR="000220DA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There is a revised protocol between the police and local authority which looks to avoid unnecessarily criminalising children in Residential Care.</w:t>
            </w:r>
          </w:p>
        </w:tc>
        <w:tc>
          <w:tcPr>
            <w:tcW w:w="270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021ACE" w:rsidRPr="00F456FC" w:rsidRDefault="00021ACE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9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in our care and care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leaver achievements are celebrated</w:t>
      </w:r>
    </w:p>
    <w:p w:rsid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the children we look after and have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looked after, are recognised for their achievements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successes’.</w:t>
      </w:r>
    </w:p>
    <w:p w:rsidR="00021ACE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100"/>
        <w:gridCol w:w="2714"/>
      </w:tblGrid>
      <w:tr w:rsidR="001315E4" w:rsidTr="001315E4">
        <w:tc>
          <w:tcPr>
            <w:tcW w:w="3202" w:type="dxa"/>
          </w:tcPr>
          <w:p w:rsidR="001315E4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100" w:type="dxa"/>
          </w:tcPr>
          <w:p w:rsidR="001315E4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14" w:type="dxa"/>
          </w:tcPr>
          <w:p w:rsidR="001315E4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02" w:type="dxa"/>
          </w:tcPr>
          <w:p w:rsidR="001315E4" w:rsidRPr="00326540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6"/>
                <w:szCs w:val="26"/>
              </w:rPr>
            </w:pPr>
            <w:r w:rsidRPr="00326540">
              <w:rPr>
                <w:rFonts w:asciiTheme="minorHAnsi" w:hAnsiTheme="minorHAnsi"/>
                <w:i/>
                <w:sz w:val="26"/>
                <w:szCs w:val="26"/>
              </w:rPr>
              <w:t>We will have Corporate Parenting Champions across Lancashire</w:t>
            </w:r>
          </w:p>
        </w:tc>
        <w:tc>
          <w:tcPr>
            <w:tcW w:w="3100" w:type="dxa"/>
          </w:tcPr>
          <w:p w:rsidR="001315E4" w:rsidRPr="000220DA" w:rsidRDefault="001315E4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2714" w:type="dxa"/>
          </w:tcPr>
          <w:p w:rsidR="001315E4" w:rsidRPr="000220DA" w:rsidRDefault="000220DA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0220DA">
              <w:rPr>
                <w:rFonts w:cs="Arial"/>
                <w:i/>
              </w:rPr>
              <w:t>01/03/2019</w:t>
            </w:r>
          </w:p>
        </w:tc>
      </w:tr>
      <w:tr w:rsidR="001315E4" w:rsidTr="001315E4">
        <w:tc>
          <w:tcPr>
            <w:tcW w:w="3202" w:type="dxa"/>
          </w:tcPr>
          <w:p w:rsidR="001315E4" w:rsidRPr="00326540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6"/>
                <w:szCs w:val="26"/>
              </w:rPr>
            </w:pPr>
            <w:r w:rsidRPr="00326540">
              <w:rPr>
                <w:rFonts w:asciiTheme="minorHAnsi" w:hAnsiTheme="minorHAnsi"/>
                <w:i/>
                <w:sz w:val="26"/>
                <w:szCs w:val="26"/>
              </w:rPr>
              <w:t>We will recognise and celebrate the success of our young people</w:t>
            </w:r>
          </w:p>
        </w:tc>
        <w:tc>
          <w:tcPr>
            <w:tcW w:w="3100" w:type="dxa"/>
          </w:tcPr>
          <w:p w:rsidR="001315E4" w:rsidRPr="000220DA" w:rsidRDefault="00AB7988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PROUD event</w:t>
            </w:r>
          </w:p>
        </w:tc>
        <w:tc>
          <w:tcPr>
            <w:tcW w:w="2714" w:type="dxa"/>
          </w:tcPr>
          <w:p w:rsidR="001315E4" w:rsidRPr="000220DA" w:rsidRDefault="000220DA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0220DA">
              <w:rPr>
                <w:rFonts w:cs="Arial"/>
                <w:i/>
              </w:rPr>
              <w:t>26/4/2019</w:t>
            </w:r>
          </w:p>
        </w:tc>
      </w:tr>
    </w:tbl>
    <w:p w:rsidR="00021ACE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021ACE" w:rsidRPr="00F456FC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021ACE" w:rsidRPr="00F45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1F" w:rsidRDefault="0004351F" w:rsidP="0004351F">
      <w:pPr>
        <w:spacing w:after="0" w:line="240" w:lineRule="auto"/>
      </w:pPr>
      <w:r>
        <w:separator/>
      </w:r>
    </w:p>
  </w:endnote>
  <w:endnote w:type="continuationSeparator" w:id="0">
    <w:p w:rsidR="0004351F" w:rsidRDefault="0004351F" w:rsidP="0004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lmgo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73" w:rsidRDefault="00930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93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1FC" w:rsidRDefault="00DF51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1FC" w:rsidRDefault="00DF5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73" w:rsidRDefault="00930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1F" w:rsidRDefault="0004351F" w:rsidP="0004351F">
      <w:pPr>
        <w:spacing w:after="0" w:line="240" w:lineRule="auto"/>
      </w:pPr>
      <w:r>
        <w:separator/>
      </w:r>
    </w:p>
  </w:footnote>
  <w:footnote w:type="continuationSeparator" w:id="0">
    <w:p w:rsidR="0004351F" w:rsidRDefault="0004351F" w:rsidP="0004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73" w:rsidRDefault="00930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73" w:rsidRDefault="00930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73" w:rsidRDefault="00930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FC"/>
    <w:rsid w:val="00021ACE"/>
    <w:rsid w:val="000220DA"/>
    <w:rsid w:val="0004351F"/>
    <w:rsid w:val="00072E26"/>
    <w:rsid w:val="001315E4"/>
    <w:rsid w:val="00326540"/>
    <w:rsid w:val="005A5CB6"/>
    <w:rsid w:val="00635CEF"/>
    <w:rsid w:val="008676CA"/>
    <w:rsid w:val="008D4458"/>
    <w:rsid w:val="00930273"/>
    <w:rsid w:val="00A54A43"/>
    <w:rsid w:val="00AB7988"/>
    <w:rsid w:val="00BE7996"/>
    <w:rsid w:val="00DF51FC"/>
    <w:rsid w:val="00F042A5"/>
    <w:rsid w:val="00F24DC3"/>
    <w:rsid w:val="00F456FC"/>
    <w:rsid w:val="00F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315BED-139B-46B9-AD40-C8796B03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1F"/>
  </w:style>
  <w:style w:type="paragraph" w:styleId="Footer">
    <w:name w:val="footer"/>
    <w:basedOn w:val="Normal"/>
    <w:link w:val="FooterChar"/>
    <w:uiPriority w:val="99"/>
    <w:unhideWhenUsed/>
    <w:rsid w:val="0004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8723-F157-478F-BAC1-98A5B432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Bath, Barbara</dc:creator>
  <cp:keywords/>
  <dc:description/>
  <cp:lastModifiedBy>Gorton, Sam</cp:lastModifiedBy>
  <cp:revision>3</cp:revision>
  <dcterms:created xsi:type="dcterms:W3CDTF">2019-03-22T14:58:00Z</dcterms:created>
  <dcterms:modified xsi:type="dcterms:W3CDTF">2019-05-15T11:56:00Z</dcterms:modified>
</cp:coreProperties>
</file>